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56C" w:rsidRDefault="00A243E8" w:rsidP="000870AC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SIR </w:t>
      </w:r>
      <w:r w:rsidR="000870AC">
        <w:rPr>
          <w:rFonts w:ascii="Georgia" w:hAnsi="Georgia"/>
          <w:sz w:val="24"/>
          <w:szCs w:val="24"/>
        </w:rPr>
        <w:t>JOHN LAWS</w:t>
      </w:r>
    </w:p>
    <w:p w:rsidR="000870AC" w:rsidRDefault="000870AC" w:rsidP="000870AC">
      <w:pPr>
        <w:jc w:val="center"/>
        <w:rPr>
          <w:rFonts w:ascii="Georgia" w:hAnsi="Georgia"/>
          <w:sz w:val="24"/>
          <w:szCs w:val="24"/>
        </w:rPr>
      </w:pPr>
    </w:p>
    <w:p w:rsidR="000870AC" w:rsidRDefault="000870AC" w:rsidP="000870AC">
      <w:pPr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A PERSONAL MEMOIR</w:t>
      </w:r>
    </w:p>
    <w:p w:rsidR="000870AC" w:rsidRDefault="000870AC" w:rsidP="000870AC">
      <w:pPr>
        <w:jc w:val="center"/>
        <w:rPr>
          <w:rFonts w:ascii="Georgia" w:hAnsi="Georgia"/>
          <w:b/>
          <w:bCs/>
          <w:sz w:val="24"/>
          <w:szCs w:val="24"/>
        </w:rPr>
      </w:pPr>
    </w:p>
    <w:p w:rsidR="000870AC" w:rsidRDefault="000870AC" w:rsidP="000870AC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Stephen </w:t>
      </w:r>
      <w:proofErr w:type="spellStart"/>
      <w:r>
        <w:rPr>
          <w:rFonts w:ascii="Georgia" w:hAnsi="Georgia"/>
          <w:sz w:val="24"/>
          <w:szCs w:val="24"/>
        </w:rPr>
        <w:t>Sedley</w:t>
      </w:r>
      <w:proofErr w:type="spellEnd"/>
    </w:p>
    <w:p w:rsidR="000870AC" w:rsidRDefault="000870AC" w:rsidP="000870AC">
      <w:pPr>
        <w:jc w:val="center"/>
        <w:rPr>
          <w:rFonts w:ascii="Georgia" w:hAnsi="Georgia"/>
          <w:sz w:val="24"/>
          <w:szCs w:val="24"/>
        </w:rPr>
      </w:pPr>
    </w:p>
    <w:p w:rsidR="000870AC" w:rsidRDefault="000870AC" w:rsidP="000870AC">
      <w:pPr>
        <w:jc w:val="center"/>
        <w:rPr>
          <w:rFonts w:ascii="Georgia" w:hAnsi="Georgia"/>
          <w:sz w:val="24"/>
          <w:szCs w:val="24"/>
        </w:rPr>
      </w:pPr>
    </w:p>
    <w:p w:rsidR="001F0E96" w:rsidRDefault="001F0E96" w:rsidP="000870AC">
      <w:pPr>
        <w:spacing w:line="276" w:lineRule="auto"/>
        <w:jc w:val="both"/>
        <w:rPr>
          <w:rFonts w:ascii="Georgia" w:hAnsi="Georgia"/>
          <w:sz w:val="24"/>
          <w:szCs w:val="24"/>
        </w:rPr>
      </w:pPr>
    </w:p>
    <w:p w:rsidR="001F0E96" w:rsidRDefault="00A76EFD" w:rsidP="000870AC">
      <w:pPr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For thirty years or more </w:t>
      </w:r>
      <w:r w:rsidR="001F0E96">
        <w:rPr>
          <w:rFonts w:ascii="Georgia" w:hAnsi="Georgia"/>
          <w:sz w:val="24"/>
          <w:szCs w:val="24"/>
        </w:rPr>
        <w:t xml:space="preserve">John and I were first adversaries and then colleagues. Although as barristers we fought some </w:t>
      </w:r>
      <w:r w:rsidR="00E96BBB">
        <w:rPr>
          <w:rFonts w:ascii="Georgia" w:hAnsi="Georgia"/>
          <w:sz w:val="24"/>
          <w:szCs w:val="24"/>
        </w:rPr>
        <w:t>major</w:t>
      </w:r>
      <w:r w:rsidR="001F0E96">
        <w:rPr>
          <w:rFonts w:ascii="Georgia" w:hAnsi="Georgia"/>
          <w:sz w:val="24"/>
          <w:szCs w:val="24"/>
        </w:rPr>
        <w:t xml:space="preserve"> cases</w:t>
      </w:r>
      <w:r w:rsidR="00AF06A7">
        <w:rPr>
          <w:rFonts w:ascii="Georgia" w:hAnsi="Georgia"/>
          <w:sz w:val="24"/>
          <w:szCs w:val="24"/>
        </w:rPr>
        <w:t xml:space="preserve"> against each other</w:t>
      </w:r>
      <w:r w:rsidR="001F0E96">
        <w:rPr>
          <w:rFonts w:ascii="Georgia" w:hAnsi="Georgia"/>
          <w:sz w:val="24"/>
          <w:szCs w:val="24"/>
        </w:rPr>
        <w:t>, and a</w:t>
      </w:r>
      <w:r w:rsidR="000870AC">
        <w:rPr>
          <w:rFonts w:ascii="Georgia" w:hAnsi="Georgia"/>
          <w:sz w:val="24"/>
          <w:szCs w:val="24"/>
        </w:rPr>
        <w:t>lthoug</w:t>
      </w:r>
      <w:r w:rsidR="001F0E96">
        <w:rPr>
          <w:rFonts w:ascii="Georgia" w:hAnsi="Georgia"/>
          <w:sz w:val="24"/>
          <w:szCs w:val="24"/>
        </w:rPr>
        <w:t xml:space="preserve">h in our personal </w:t>
      </w:r>
      <w:proofErr w:type="gramStart"/>
      <w:r w:rsidR="001F0E96">
        <w:rPr>
          <w:rFonts w:ascii="Georgia" w:hAnsi="Georgia"/>
          <w:sz w:val="24"/>
          <w:szCs w:val="24"/>
        </w:rPr>
        <w:t>views  on</w:t>
      </w:r>
      <w:proofErr w:type="gramEnd"/>
      <w:r w:rsidR="001F0E96">
        <w:rPr>
          <w:rFonts w:ascii="Georgia" w:hAnsi="Georgia"/>
          <w:sz w:val="24"/>
          <w:szCs w:val="24"/>
        </w:rPr>
        <w:t xml:space="preserve"> </w:t>
      </w:r>
      <w:r w:rsidR="000870AC">
        <w:rPr>
          <w:rFonts w:ascii="Georgia" w:hAnsi="Georgia"/>
          <w:sz w:val="24"/>
          <w:szCs w:val="24"/>
        </w:rPr>
        <w:t xml:space="preserve">everything from politics and religion to drink </w:t>
      </w:r>
      <w:r w:rsidR="002B65FA">
        <w:rPr>
          <w:rFonts w:ascii="Georgia" w:hAnsi="Georgia"/>
          <w:sz w:val="24"/>
          <w:szCs w:val="24"/>
        </w:rPr>
        <w:t>and morals</w:t>
      </w:r>
      <w:r w:rsidR="000870AC">
        <w:rPr>
          <w:rFonts w:ascii="Georgia" w:hAnsi="Georgia"/>
          <w:sz w:val="24"/>
          <w:szCs w:val="24"/>
        </w:rPr>
        <w:t xml:space="preserve"> </w:t>
      </w:r>
      <w:r w:rsidR="001F0E96">
        <w:rPr>
          <w:rFonts w:ascii="Georgia" w:hAnsi="Georgia"/>
          <w:sz w:val="24"/>
          <w:szCs w:val="24"/>
        </w:rPr>
        <w:t xml:space="preserve"> we inhabited opposite ends of the universe</w:t>
      </w:r>
      <w:r w:rsidR="000870AC">
        <w:rPr>
          <w:rFonts w:ascii="Georgia" w:hAnsi="Georgia"/>
          <w:sz w:val="24"/>
          <w:szCs w:val="24"/>
        </w:rPr>
        <w:t>, John’</w:t>
      </w:r>
      <w:r w:rsidR="001F0E96">
        <w:rPr>
          <w:rFonts w:ascii="Georgia" w:hAnsi="Georgia"/>
          <w:sz w:val="24"/>
          <w:szCs w:val="24"/>
        </w:rPr>
        <w:t>s good nature</w:t>
      </w:r>
      <w:r w:rsidR="000870AC">
        <w:rPr>
          <w:rFonts w:ascii="Georgia" w:hAnsi="Georgia"/>
          <w:sz w:val="24"/>
          <w:szCs w:val="24"/>
        </w:rPr>
        <w:t xml:space="preserve"> ensured that we never exchanged a word in rancour. </w:t>
      </w:r>
    </w:p>
    <w:p w:rsidR="00AF06A7" w:rsidRDefault="00AF06A7" w:rsidP="000870AC">
      <w:pPr>
        <w:spacing w:line="276" w:lineRule="auto"/>
        <w:jc w:val="both"/>
        <w:rPr>
          <w:rFonts w:ascii="Georgia" w:hAnsi="Georgia"/>
          <w:sz w:val="24"/>
          <w:szCs w:val="24"/>
        </w:rPr>
      </w:pPr>
    </w:p>
    <w:p w:rsidR="001F0E96" w:rsidRDefault="001F0E96" w:rsidP="000870AC">
      <w:pPr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 first encountered him </w:t>
      </w:r>
      <w:r w:rsidR="00A76EFD">
        <w:rPr>
          <w:rFonts w:ascii="Georgia" w:hAnsi="Georgia"/>
          <w:sz w:val="24"/>
          <w:szCs w:val="24"/>
        </w:rPr>
        <w:t>when we were both</w:t>
      </w:r>
      <w:r>
        <w:rPr>
          <w:rFonts w:ascii="Georgia" w:hAnsi="Georgia"/>
          <w:sz w:val="24"/>
          <w:szCs w:val="24"/>
        </w:rPr>
        <w:t xml:space="preserve"> junior barrister</w:t>
      </w:r>
      <w:r w:rsidR="00A76EFD">
        <w:rPr>
          <w:rFonts w:ascii="Georgia" w:hAnsi="Georgia"/>
          <w:sz w:val="24"/>
          <w:szCs w:val="24"/>
        </w:rPr>
        <w:t>s</w:t>
      </w:r>
      <w:r>
        <w:rPr>
          <w:rFonts w:ascii="Georgia" w:hAnsi="Georgia"/>
          <w:sz w:val="24"/>
          <w:szCs w:val="24"/>
        </w:rPr>
        <w:t xml:space="preserve">. I used to represent the Post Office, which had an effective </w:t>
      </w:r>
      <w:r w:rsidR="001A0881">
        <w:rPr>
          <w:rFonts w:ascii="Georgia" w:hAnsi="Georgia"/>
          <w:sz w:val="24"/>
          <w:szCs w:val="24"/>
        </w:rPr>
        <w:t xml:space="preserve">and apparently </w:t>
      </w:r>
      <w:r>
        <w:rPr>
          <w:rFonts w:ascii="Georgia" w:hAnsi="Georgia"/>
          <w:sz w:val="24"/>
          <w:szCs w:val="24"/>
        </w:rPr>
        <w:t xml:space="preserve">lawful practice, when a customer defaulted on payments on one </w:t>
      </w:r>
      <w:r w:rsidR="001A0881">
        <w:rPr>
          <w:rFonts w:ascii="Georgia" w:hAnsi="Georgia"/>
          <w:sz w:val="24"/>
          <w:szCs w:val="24"/>
        </w:rPr>
        <w:t xml:space="preserve">telephone </w:t>
      </w:r>
      <w:r>
        <w:rPr>
          <w:rFonts w:ascii="Georgia" w:hAnsi="Georgia"/>
          <w:sz w:val="24"/>
          <w:szCs w:val="24"/>
        </w:rPr>
        <w:t>line</w:t>
      </w:r>
      <w:r w:rsidR="001A0881">
        <w:rPr>
          <w:rFonts w:ascii="Georgia" w:hAnsi="Georgia"/>
          <w:sz w:val="24"/>
          <w:szCs w:val="24"/>
        </w:rPr>
        <w:t xml:space="preserve">, of cutting off all their lines simultaneously. A newly qualified barrister </w:t>
      </w:r>
      <w:r w:rsidR="00A76EFD">
        <w:rPr>
          <w:rFonts w:ascii="Georgia" w:hAnsi="Georgia"/>
          <w:sz w:val="24"/>
          <w:szCs w:val="24"/>
        </w:rPr>
        <w:t>with a squint and (even in those days) a generous waistline</w:t>
      </w:r>
      <w:r w:rsidR="001A0881">
        <w:rPr>
          <w:rFonts w:ascii="Georgia" w:hAnsi="Georgia"/>
          <w:sz w:val="24"/>
          <w:szCs w:val="24"/>
        </w:rPr>
        <w:t xml:space="preserve"> turned up and charmed the judge into ordering the restoration of his client’s telephone lines.</w:t>
      </w:r>
      <w:r w:rsidR="00A76EFD">
        <w:rPr>
          <w:rFonts w:ascii="Georgia" w:hAnsi="Georgia"/>
          <w:sz w:val="24"/>
          <w:szCs w:val="24"/>
        </w:rPr>
        <w:t xml:space="preserve"> This was John.</w:t>
      </w:r>
    </w:p>
    <w:p w:rsidR="001A0881" w:rsidRDefault="001A0881" w:rsidP="000870AC">
      <w:pPr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These were the years when the Treasury Devil (standing counsel to the government) </w:t>
      </w:r>
      <w:proofErr w:type="gramStart"/>
      <w:r>
        <w:rPr>
          <w:rFonts w:ascii="Georgia" w:hAnsi="Georgia"/>
          <w:sz w:val="24"/>
          <w:szCs w:val="24"/>
        </w:rPr>
        <w:t>was</w:t>
      </w:r>
      <w:proofErr w:type="gramEnd"/>
      <w:r>
        <w:rPr>
          <w:rFonts w:ascii="Georgia" w:hAnsi="Georgia"/>
          <w:sz w:val="24"/>
          <w:szCs w:val="24"/>
        </w:rPr>
        <w:t xml:space="preserve"> Simon Brown, a senior member of John’s chambers. Simon was finding the workload too much: he would labour on the next day’s brief until after midnight</w:t>
      </w:r>
      <w:r w:rsidR="00A76EFD"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 xml:space="preserve"> John</w:t>
      </w:r>
      <w:r w:rsidR="00A76EFD">
        <w:rPr>
          <w:rFonts w:ascii="Georgia" w:hAnsi="Georgia"/>
          <w:sz w:val="24"/>
          <w:szCs w:val="24"/>
        </w:rPr>
        <w:t xml:space="preserve">, by contrast, </w:t>
      </w:r>
      <w:r>
        <w:rPr>
          <w:rFonts w:ascii="Georgia" w:hAnsi="Georgia"/>
          <w:sz w:val="24"/>
          <w:szCs w:val="24"/>
        </w:rPr>
        <w:t>would read the papers, discuss the</w:t>
      </w:r>
      <w:r w:rsidR="00A76EFD">
        <w:rPr>
          <w:rFonts w:ascii="Georgia" w:hAnsi="Georgia"/>
          <w:sz w:val="24"/>
          <w:szCs w:val="24"/>
        </w:rPr>
        <w:t xml:space="preserve"> problems</w:t>
      </w:r>
      <w:r>
        <w:rPr>
          <w:rFonts w:ascii="Georgia" w:hAnsi="Georgia"/>
          <w:sz w:val="24"/>
          <w:szCs w:val="24"/>
        </w:rPr>
        <w:t xml:space="preserve"> in conference and be in the pub by 6. Increasingly therefore John was arguing Simon’s cases for him, so that when Simon finished his spell </w:t>
      </w:r>
      <w:r w:rsidR="00A76EFD">
        <w:rPr>
          <w:rFonts w:ascii="Georgia" w:hAnsi="Georgia"/>
          <w:sz w:val="24"/>
          <w:szCs w:val="24"/>
        </w:rPr>
        <w:t>as Treasury Devil</w:t>
      </w:r>
      <w:r>
        <w:rPr>
          <w:rFonts w:ascii="Georgia" w:hAnsi="Georgia"/>
          <w:sz w:val="24"/>
          <w:szCs w:val="24"/>
        </w:rPr>
        <w:t xml:space="preserve"> and </w:t>
      </w:r>
      <w:r w:rsidR="00A76EFD">
        <w:rPr>
          <w:rFonts w:ascii="Georgia" w:hAnsi="Georgia"/>
          <w:sz w:val="24"/>
          <w:szCs w:val="24"/>
        </w:rPr>
        <w:t>became a judge,</w:t>
      </w:r>
      <w:r>
        <w:rPr>
          <w:rFonts w:ascii="Georgia" w:hAnsi="Georgia"/>
          <w:sz w:val="24"/>
          <w:szCs w:val="24"/>
        </w:rPr>
        <w:t xml:space="preserve"> the Treasury Solicitor had no difficulty in nominating John to succeed him.</w:t>
      </w:r>
    </w:p>
    <w:p w:rsidR="0005340B" w:rsidRDefault="001A0881" w:rsidP="000870AC">
      <w:pPr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John enjoyed the work </w:t>
      </w:r>
      <w:r w:rsidR="0005340B">
        <w:rPr>
          <w:rFonts w:ascii="Georgia" w:hAnsi="Georgia"/>
          <w:sz w:val="24"/>
          <w:szCs w:val="24"/>
        </w:rPr>
        <w:t>so</w:t>
      </w:r>
      <w:r>
        <w:rPr>
          <w:rFonts w:ascii="Georgia" w:hAnsi="Georgia"/>
          <w:sz w:val="24"/>
          <w:szCs w:val="24"/>
        </w:rPr>
        <w:t xml:space="preserve"> much that, instead of opting after 5 years for </w:t>
      </w:r>
      <w:r w:rsidR="0005340B">
        <w:rPr>
          <w:rFonts w:ascii="Georgia" w:hAnsi="Georgia"/>
          <w:sz w:val="24"/>
          <w:szCs w:val="24"/>
        </w:rPr>
        <w:t xml:space="preserve">a seat </w:t>
      </w:r>
      <w:r w:rsidR="002B65FA">
        <w:rPr>
          <w:rFonts w:ascii="Georgia" w:hAnsi="Georgia"/>
          <w:sz w:val="24"/>
          <w:szCs w:val="24"/>
        </w:rPr>
        <w:t xml:space="preserve">on </w:t>
      </w:r>
      <w:r>
        <w:rPr>
          <w:rFonts w:ascii="Georgia" w:hAnsi="Georgia"/>
          <w:sz w:val="24"/>
          <w:szCs w:val="24"/>
        </w:rPr>
        <w:t>the bench (a custom whi</w:t>
      </w:r>
      <w:r w:rsidR="0005340B">
        <w:rPr>
          <w:rFonts w:ascii="Georgia" w:hAnsi="Georgia"/>
          <w:sz w:val="24"/>
          <w:szCs w:val="24"/>
        </w:rPr>
        <w:t xml:space="preserve">ch worked well if you </w:t>
      </w:r>
      <w:r w:rsidR="00E826B0">
        <w:rPr>
          <w:rFonts w:ascii="Georgia" w:hAnsi="Georgia"/>
          <w:sz w:val="24"/>
          <w:szCs w:val="24"/>
        </w:rPr>
        <w:t xml:space="preserve">didn’t </w:t>
      </w:r>
      <w:r w:rsidR="00A243E8">
        <w:rPr>
          <w:rFonts w:ascii="Georgia" w:hAnsi="Georgia"/>
          <w:sz w:val="24"/>
          <w:szCs w:val="24"/>
        </w:rPr>
        <w:t>worry too much</w:t>
      </w:r>
      <w:r w:rsidR="0005340B">
        <w:rPr>
          <w:rFonts w:ascii="Georgia" w:hAnsi="Georgia"/>
          <w:sz w:val="24"/>
          <w:szCs w:val="24"/>
        </w:rPr>
        <w:t xml:space="preserve"> about the separation of powers)</w:t>
      </w:r>
      <w:r>
        <w:rPr>
          <w:rFonts w:ascii="Georgia" w:hAnsi="Georgia"/>
          <w:sz w:val="24"/>
          <w:szCs w:val="24"/>
        </w:rPr>
        <w:t>, he did the job for seven biblical years.</w:t>
      </w:r>
      <w:r w:rsidR="0005340B">
        <w:rPr>
          <w:rFonts w:ascii="Georgia" w:hAnsi="Georgia"/>
          <w:sz w:val="24"/>
          <w:szCs w:val="24"/>
        </w:rPr>
        <w:t xml:space="preserve"> It was in those years that my own public law practice brought me into almost daily contact with </w:t>
      </w:r>
      <w:r w:rsidR="00A76EFD">
        <w:rPr>
          <w:rFonts w:ascii="Georgia" w:hAnsi="Georgia"/>
          <w:sz w:val="24"/>
          <w:szCs w:val="24"/>
        </w:rPr>
        <w:t>him</w:t>
      </w:r>
      <w:r w:rsidR="0005340B">
        <w:rPr>
          <w:rFonts w:ascii="Georgia" w:hAnsi="Georgia"/>
          <w:sz w:val="24"/>
          <w:szCs w:val="24"/>
        </w:rPr>
        <w:t xml:space="preserve">. </w:t>
      </w:r>
    </w:p>
    <w:p w:rsidR="001A0881" w:rsidRDefault="0005340B" w:rsidP="000870AC">
      <w:pPr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One couldn’t have had a </w:t>
      </w:r>
      <w:r w:rsidR="00E96BBB">
        <w:rPr>
          <w:rFonts w:ascii="Georgia" w:hAnsi="Georgia"/>
          <w:sz w:val="24"/>
          <w:szCs w:val="24"/>
        </w:rPr>
        <w:t>bett</w:t>
      </w:r>
      <w:r>
        <w:rPr>
          <w:rFonts w:ascii="Georgia" w:hAnsi="Georgia"/>
          <w:sz w:val="24"/>
          <w:szCs w:val="24"/>
        </w:rPr>
        <w:t>er opponent. He fought</w:t>
      </w:r>
      <w:r w:rsidR="00E826B0">
        <w:rPr>
          <w:rFonts w:ascii="Georgia" w:hAnsi="Georgia"/>
          <w:sz w:val="24"/>
          <w:szCs w:val="24"/>
        </w:rPr>
        <w:t xml:space="preserve"> his case</w:t>
      </w:r>
      <w:r w:rsidR="00A243E8">
        <w:rPr>
          <w:rFonts w:ascii="Georgia" w:hAnsi="Georgia"/>
          <w:sz w:val="24"/>
          <w:szCs w:val="24"/>
        </w:rPr>
        <w:t>s</w:t>
      </w:r>
      <w:r>
        <w:rPr>
          <w:rFonts w:ascii="Georgia" w:hAnsi="Georgia"/>
          <w:sz w:val="24"/>
          <w:szCs w:val="24"/>
        </w:rPr>
        <w:t xml:space="preserve"> hard, but I never knew him to take an unfair or</w:t>
      </w:r>
      <w:r w:rsidR="00A243E8">
        <w:rPr>
          <w:rFonts w:ascii="Georgia" w:hAnsi="Georgia"/>
          <w:sz w:val="24"/>
          <w:szCs w:val="24"/>
        </w:rPr>
        <w:t xml:space="preserve"> cheap</w:t>
      </w:r>
      <w:r>
        <w:rPr>
          <w:rFonts w:ascii="Georgia" w:hAnsi="Georgia"/>
          <w:sz w:val="24"/>
          <w:szCs w:val="24"/>
        </w:rPr>
        <w:t xml:space="preserve"> point. His oral advocacy, both in style and in substance, was so outstanding that I used to make the pupils in my chambers come into court just to hear him. A few examples will have to suffice.</w:t>
      </w:r>
    </w:p>
    <w:p w:rsidR="0005340B" w:rsidRDefault="0005340B" w:rsidP="000870AC">
      <w:pPr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In </w:t>
      </w:r>
      <w:r>
        <w:rPr>
          <w:rFonts w:ascii="Georgia" w:hAnsi="Georgia"/>
          <w:i/>
          <w:iCs/>
          <w:sz w:val="24"/>
          <w:szCs w:val="24"/>
        </w:rPr>
        <w:t>M v Home Off</w:t>
      </w:r>
      <w:r w:rsidR="009534FA">
        <w:rPr>
          <w:rFonts w:ascii="Georgia" w:hAnsi="Georgia"/>
          <w:i/>
          <w:iCs/>
          <w:sz w:val="24"/>
          <w:szCs w:val="24"/>
        </w:rPr>
        <w:t>ice</w:t>
      </w:r>
      <w:r>
        <w:rPr>
          <w:rFonts w:ascii="Georgia" w:hAnsi="Georgia"/>
          <w:i/>
          <w:iCs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John’s instructions were that the judge had misunderstood the Crown as having give</w:t>
      </w:r>
      <w:r w:rsidR="009534FA">
        <w:rPr>
          <w:rFonts w:ascii="Georgia" w:hAnsi="Georgia"/>
          <w:sz w:val="24"/>
          <w:szCs w:val="24"/>
        </w:rPr>
        <w:t>n</w:t>
      </w:r>
      <w:r>
        <w:rPr>
          <w:rFonts w:ascii="Georgia" w:hAnsi="Georgia"/>
          <w:sz w:val="24"/>
          <w:szCs w:val="24"/>
        </w:rPr>
        <w:t xml:space="preserve"> an undertaking not to deport the appellant while his appeal </w:t>
      </w:r>
      <w:r>
        <w:rPr>
          <w:rFonts w:ascii="Georgia" w:hAnsi="Georgia"/>
          <w:sz w:val="24"/>
          <w:szCs w:val="24"/>
        </w:rPr>
        <w:lastRenderedPageBreak/>
        <w:t xml:space="preserve">against the refusal of asylum was still pending. Since the Home Secretary had done </w:t>
      </w:r>
      <w:r w:rsidR="009534FA">
        <w:rPr>
          <w:rFonts w:ascii="Georgia" w:hAnsi="Georgia"/>
          <w:sz w:val="24"/>
          <w:szCs w:val="24"/>
        </w:rPr>
        <w:t>exactly</w:t>
      </w:r>
      <w:r>
        <w:rPr>
          <w:rFonts w:ascii="Georgia" w:hAnsi="Georgia"/>
          <w:sz w:val="24"/>
          <w:szCs w:val="24"/>
        </w:rPr>
        <w:t xml:space="preserve"> this</w:t>
      </w:r>
      <w:proofErr w:type="gramStart"/>
      <w:r>
        <w:rPr>
          <w:rFonts w:ascii="Georgia" w:hAnsi="Georgia"/>
          <w:sz w:val="24"/>
          <w:szCs w:val="24"/>
        </w:rPr>
        <w:t xml:space="preserve">, </w:t>
      </w:r>
      <w:r w:rsidR="002B65FA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and</w:t>
      </w:r>
      <w:proofErr w:type="gramEnd"/>
      <w:r>
        <w:rPr>
          <w:rFonts w:ascii="Georgia" w:hAnsi="Georgia"/>
          <w:sz w:val="24"/>
          <w:szCs w:val="24"/>
        </w:rPr>
        <w:t xml:space="preserve"> was in</w:t>
      </w:r>
      <w:r w:rsidR="009534FA">
        <w:rPr>
          <w:rFonts w:ascii="Georgia" w:hAnsi="Georgia"/>
          <w:sz w:val="24"/>
          <w:szCs w:val="24"/>
        </w:rPr>
        <w:t xml:space="preserve"> consequence</w:t>
      </w:r>
      <w:r>
        <w:rPr>
          <w:rFonts w:ascii="Georgia" w:hAnsi="Georgia"/>
          <w:sz w:val="24"/>
          <w:szCs w:val="24"/>
        </w:rPr>
        <w:t xml:space="preserve"> held to have committed a contempt of court,</w:t>
      </w:r>
      <w:r w:rsidR="009534FA">
        <w:rPr>
          <w:rFonts w:ascii="Georgia" w:hAnsi="Georgia"/>
          <w:sz w:val="24"/>
          <w:szCs w:val="24"/>
        </w:rPr>
        <w:t xml:space="preserve"> the issue was potentially crucial. But John, regarding it as unseemly (his word) to force a judge to become a witness in his own cause, refused to take the point. The resultant decision that ministers of the Crown have no special immunity from legal process was a landmark.</w:t>
      </w:r>
    </w:p>
    <w:p w:rsidR="009534FA" w:rsidRDefault="009534FA" w:rsidP="000870AC">
      <w:pPr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In a series of cases which let some legal light into our prison system, it had been established </w:t>
      </w:r>
      <w:r w:rsidR="00E32B16">
        <w:rPr>
          <w:rFonts w:ascii="Georgia" w:hAnsi="Georgia"/>
          <w:sz w:val="24"/>
          <w:szCs w:val="24"/>
        </w:rPr>
        <w:t xml:space="preserve">by the lower courts </w:t>
      </w:r>
      <w:r>
        <w:rPr>
          <w:rFonts w:ascii="Georgia" w:hAnsi="Georgia"/>
          <w:sz w:val="24"/>
          <w:szCs w:val="24"/>
        </w:rPr>
        <w:t>that t</w:t>
      </w:r>
      <w:r w:rsidR="00E32B16">
        <w:rPr>
          <w:rFonts w:ascii="Georgia" w:hAnsi="Georgia"/>
          <w:sz w:val="24"/>
          <w:szCs w:val="24"/>
        </w:rPr>
        <w:t xml:space="preserve">he tribunals which tried serious disciplinary charges were obliged to follow due process; but the court of appeal had refused to require the same of </w:t>
      </w:r>
      <w:r w:rsidR="00E96BBB">
        <w:rPr>
          <w:rFonts w:ascii="Georgia" w:hAnsi="Georgia"/>
          <w:sz w:val="24"/>
          <w:szCs w:val="24"/>
        </w:rPr>
        <w:t xml:space="preserve">prison </w:t>
      </w:r>
      <w:r w:rsidR="00E32B16">
        <w:rPr>
          <w:rFonts w:ascii="Georgia" w:hAnsi="Georgia"/>
          <w:sz w:val="24"/>
          <w:szCs w:val="24"/>
        </w:rPr>
        <w:t xml:space="preserve">governors’ adjudications, even though these too could result in loss of liberty. I finally got this issue to the House of Lords, where John’s first and best point could well </w:t>
      </w:r>
      <w:proofErr w:type="gramStart"/>
      <w:r w:rsidR="00E32B16">
        <w:rPr>
          <w:rFonts w:ascii="Georgia" w:hAnsi="Georgia"/>
          <w:sz w:val="24"/>
          <w:szCs w:val="24"/>
        </w:rPr>
        <w:t>have</w:t>
      </w:r>
      <w:proofErr w:type="gramEnd"/>
      <w:r w:rsidR="00E32B16">
        <w:rPr>
          <w:rFonts w:ascii="Georgia" w:hAnsi="Georgia"/>
          <w:sz w:val="24"/>
          <w:szCs w:val="24"/>
        </w:rPr>
        <w:t xml:space="preserve"> been that the entire requirement of due process in prisons was erroneous. He refused to take the point</w:t>
      </w:r>
      <w:r w:rsidR="003B5813">
        <w:rPr>
          <w:rFonts w:ascii="Georgia" w:hAnsi="Georgia"/>
          <w:sz w:val="24"/>
          <w:szCs w:val="24"/>
        </w:rPr>
        <w:t xml:space="preserve"> because if it were to succeed it would reverse the orderly development of public law</w:t>
      </w:r>
      <w:r w:rsidR="00A243E8">
        <w:rPr>
          <w:rFonts w:ascii="Georgia" w:hAnsi="Georgia"/>
          <w:sz w:val="24"/>
          <w:szCs w:val="24"/>
        </w:rPr>
        <w:t>. By doing so he</w:t>
      </w:r>
      <w:r w:rsidR="00E32B16">
        <w:rPr>
          <w:rFonts w:ascii="Georgia" w:hAnsi="Georgia"/>
          <w:sz w:val="24"/>
          <w:szCs w:val="24"/>
        </w:rPr>
        <w:t xml:space="preserve"> set himself the much harder task of creating a</w:t>
      </w:r>
      <w:r w:rsidR="003B5813">
        <w:rPr>
          <w:rFonts w:ascii="Georgia" w:hAnsi="Georgia"/>
          <w:sz w:val="24"/>
          <w:szCs w:val="24"/>
        </w:rPr>
        <w:t xml:space="preserve"> </w:t>
      </w:r>
      <w:r w:rsidR="00E96BBB">
        <w:rPr>
          <w:rFonts w:ascii="Georgia" w:hAnsi="Georgia"/>
          <w:sz w:val="24"/>
          <w:szCs w:val="24"/>
        </w:rPr>
        <w:t>procedural fairness differential</w:t>
      </w:r>
      <w:r w:rsidR="00E32B16">
        <w:rPr>
          <w:rFonts w:ascii="Georgia" w:hAnsi="Georgia"/>
          <w:sz w:val="24"/>
          <w:szCs w:val="24"/>
        </w:rPr>
        <w:t xml:space="preserve"> between more serious and less serious charges.</w:t>
      </w:r>
    </w:p>
    <w:p w:rsidR="00E32B16" w:rsidRDefault="00E32B16" w:rsidP="000870AC">
      <w:pPr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In consequence, John spent a day under siege, with the senior law lord, Lord Bridge, leading the assault on hi</w:t>
      </w:r>
      <w:r w:rsidR="00A243E8">
        <w:rPr>
          <w:rFonts w:ascii="Georgia" w:hAnsi="Georgia"/>
          <w:sz w:val="24"/>
          <w:szCs w:val="24"/>
        </w:rPr>
        <w:t>s position</w:t>
      </w:r>
      <w:r>
        <w:rPr>
          <w:rFonts w:ascii="Georgia" w:hAnsi="Georgia"/>
          <w:sz w:val="24"/>
          <w:szCs w:val="24"/>
        </w:rPr>
        <w:t>. John was even better with his back to the wall than in his customary</w:t>
      </w:r>
      <w:r w:rsidR="0094375D">
        <w:rPr>
          <w:rFonts w:ascii="Georgia" w:hAnsi="Georgia"/>
          <w:sz w:val="24"/>
          <w:szCs w:val="24"/>
        </w:rPr>
        <w:t xml:space="preserve"> stance of forensic confidence. He dealt firmly and courteously with a hostile court, never losing his cool. It was the best</w:t>
      </w:r>
      <w:r w:rsidR="00E826B0">
        <w:rPr>
          <w:rFonts w:ascii="Georgia" w:hAnsi="Georgia"/>
          <w:sz w:val="24"/>
          <w:szCs w:val="24"/>
        </w:rPr>
        <w:t xml:space="preserve"> practical</w:t>
      </w:r>
      <w:r w:rsidR="0094375D">
        <w:rPr>
          <w:rFonts w:ascii="Georgia" w:hAnsi="Georgia"/>
          <w:sz w:val="24"/>
          <w:szCs w:val="24"/>
        </w:rPr>
        <w:t xml:space="preserve"> argument I’ve ever seen for our tradition of oral advocacy.</w:t>
      </w:r>
    </w:p>
    <w:p w:rsidR="00E96BBB" w:rsidRDefault="0094375D" w:rsidP="000870AC">
      <w:pPr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 only time I can recall John </w:t>
      </w:r>
      <w:proofErr w:type="spellStart"/>
      <w:r>
        <w:rPr>
          <w:rFonts w:ascii="Georgia" w:hAnsi="Georgia"/>
          <w:sz w:val="24"/>
          <w:szCs w:val="24"/>
        </w:rPr>
        <w:t>mis</w:t>
      </w:r>
      <w:proofErr w:type="spellEnd"/>
      <w:r>
        <w:rPr>
          <w:rFonts w:ascii="Georgia" w:hAnsi="Georgia"/>
          <w:sz w:val="24"/>
          <w:szCs w:val="24"/>
        </w:rPr>
        <w:t xml:space="preserve">-stepping was on an application I was making </w:t>
      </w:r>
      <w:r w:rsidR="001A6D39">
        <w:rPr>
          <w:rFonts w:ascii="Georgia" w:hAnsi="Georgia"/>
          <w:sz w:val="24"/>
          <w:szCs w:val="24"/>
        </w:rPr>
        <w:t>to enable</w:t>
      </w:r>
      <w:r>
        <w:rPr>
          <w:rFonts w:ascii="Georgia" w:hAnsi="Georgia"/>
          <w:sz w:val="24"/>
          <w:szCs w:val="24"/>
        </w:rPr>
        <w:t xml:space="preserve"> the Campaign for Nuclear Disarmament to </w:t>
      </w:r>
      <w:r w:rsidR="001A6D39">
        <w:rPr>
          <w:rFonts w:ascii="Georgia" w:hAnsi="Georgia"/>
          <w:sz w:val="24"/>
          <w:szCs w:val="24"/>
        </w:rPr>
        <w:t>use</w:t>
      </w:r>
      <w:r w:rsidR="0082784C">
        <w:rPr>
          <w:rFonts w:ascii="Georgia" w:hAnsi="Georgia"/>
          <w:sz w:val="24"/>
          <w:szCs w:val="24"/>
        </w:rPr>
        <w:t xml:space="preserve"> amplifiers for a concert in one of the royal parks</w:t>
      </w:r>
      <w:r w:rsidR="0006475B">
        <w:rPr>
          <w:rFonts w:ascii="Georgia" w:hAnsi="Georgia"/>
          <w:sz w:val="24"/>
          <w:szCs w:val="24"/>
        </w:rPr>
        <w:t xml:space="preserve">. </w:t>
      </w:r>
      <w:r w:rsidR="00E96BBB">
        <w:rPr>
          <w:rFonts w:ascii="Georgia" w:hAnsi="Georgia"/>
          <w:sz w:val="24"/>
          <w:szCs w:val="24"/>
        </w:rPr>
        <w:t xml:space="preserve">Given the lack of time, </w:t>
      </w:r>
      <w:r w:rsidR="0006475B">
        <w:rPr>
          <w:rFonts w:ascii="Georgia" w:hAnsi="Georgia"/>
          <w:sz w:val="24"/>
          <w:szCs w:val="24"/>
        </w:rPr>
        <w:t>I had asked John for informal disclosure of any particularly relevant documents</w:t>
      </w:r>
      <w:r w:rsidR="001A6D39">
        <w:rPr>
          <w:rFonts w:ascii="Georgia" w:hAnsi="Georgia"/>
          <w:sz w:val="24"/>
          <w:szCs w:val="24"/>
        </w:rPr>
        <w:t>, and he had</w:t>
      </w:r>
      <w:r w:rsidR="0006475B">
        <w:rPr>
          <w:rFonts w:ascii="Georgia" w:hAnsi="Georgia"/>
          <w:sz w:val="24"/>
          <w:szCs w:val="24"/>
        </w:rPr>
        <w:t xml:space="preserve"> produced a departmental memorandum which said “We have a discretion to allow amplified music, but</w:t>
      </w:r>
      <w:r w:rsidR="001A6D39">
        <w:rPr>
          <w:rFonts w:ascii="Georgia" w:hAnsi="Georgia"/>
          <w:sz w:val="24"/>
          <w:szCs w:val="24"/>
        </w:rPr>
        <w:t xml:space="preserve"> in view of the difficulties of deciding, the answer will always be no.” </w:t>
      </w:r>
    </w:p>
    <w:p w:rsidR="001A6D39" w:rsidRDefault="001A6D39" w:rsidP="000870AC">
      <w:pPr>
        <w:spacing w:line="276" w:lineRule="auto"/>
        <w:jc w:val="both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 xml:space="preserve">Faced with this textbook fettering of discretion, John fell back on a submission that the </w:t>
      </w:r>
      <w:r w:rsidR="00E826B0">
        <w:rPr>
          <w:rFonts w:ascii="Georgia" w:hAnsi="Georgia"/>
          <w:sz w:val="24"/>
          <w:szCs w:val="24"/>
        </w:rPr>
        <w:t>case was inconsequential because</w:t>
      </w:r>
      <w:r>
        <w:rPr>
          <w:rFonts w:ascii="Georgia" w:hAnsi="Georgia"/>
          <w:sz w:val="24"/>
          <w:szCs w:val="24"/>
        </w:rPr>
        <w:t xml:space="preserve"> music was </w:t>
      </w:r>
      <w:r w:rsidR="00E96BBB">
        <w:rPr>
          <w:rFonts w:ascii="Georgia" w:hAnsi="Georgia"/>
          <w:sz w:val="24"/>
          <w:szCs w:val="24"/>
        </w:rPr>
        <w:t>a luxury</w:t>
      </w:r>
      <w:r>
        <w:rPr>
          <w:rFonts w:ascii="Georgia" w:hAnsi="Georgia"/>
          <w:sz w:val="24"/>
          <w:szCs w:val="24"/>
        </w:rPr>
        <w:t>.</w:t>
      </w:r>
      <w:proofErr w:type="gramEnd"/>
      <w:r w:rsidR="00E96BBB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“You’re in the wrong court for that one, Mr Laws,” said</w:t>
      </w:r>
      <w:r w:rsidR="00E826B0">
        <w:rPr>
          <w:rFonts w:ascii="Georgia" w:hAnsi="Georgia"/>
          <w:sz w:val="24"/>
          <w:szCs w:val="24"/>
        </w:rPr>
        <w:t xml:space="preserve"> the judge,</w:t>
      </w:r>
      <w:r>
        <w:rPr>
          <w:rFonts w:ascii="Georgia" w:hAnsi="Georgia"/>
          <w:sz w:val="24"/>
          <w:szCs w:val="24"/>
        </w:rPr>
        <w:t xml:space="preserve"> Mr Justice Taylor. John had not known that Taylor was a pianist of concert standard.</w:t>
      </w:r>
    </w:p>
    <w:p w:rsidR="00E96BBB" w:rsidRDefault="00E96BBB" w:rsidP="000870AC">
      <w:pPr>
        <w:spacing w:line="276" w:lineRule="auto"/>
        <w:jc w:val="both"/>
        <w:rPr>
          <w:rFonts w:ascii="Georgia" w:hAnsi="Georgia"/>
          <w:sz w:val="24"/>
          <w:szCs w:val="24"/>
        </w:rPr>
      </w:pPr>
    </w:p>
    <w:p w:rsidR="00E96BBB" w:rsidRDefault="00E96BBB" w:rsidP="000870AC">
      <w:pPr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 think there was a mistaken sense in government that</w:t>
      </w:r>
      <w:r w:rsidR="0043251E">
        <w:rPr>
          <w:rFonts w:ascii="Georgia" w:hAnsi="Georgia"/>
          <w:sz w:val="24"/>
          <w:szCs w:val="24"/>
        </w:rPr>
        <w:t xml:space="preserve"> John and I represented opposite jurisprudential poles. This may have been why Lord Mackay, a Tory Lord Chancellor, appointed us simultaneously to the High Court in 1992, and it was certainly why a Labour Lord Chancellor, Lord Irvine, promoted us simultaneously to the Court of Appeal in 1998. But on the occasions when we sat together we rarely disagreed. It was a pleasure to read John’s judgments, for his written prose was as elegant as his advocacy had been.</w:t>
      </w:r>
    </w:p>
    <w:p w:rsidR="00A243E8" w:rsidRDefault="00A243E8" w:rsidP="000870AC">
      <w:pPr>
        <w:spacing w:line="276" w:lineRule="auto"/>
        <w:jc w:val="both"/>
        <w:rPr>
          <w:rFonts w:ascii="Georgia" w:hAnsi="Georgia"/>
          <w:sz w:val="24"/>
          <w:szCs w:val="24"/>
        </w:rPr>
      </w:pPr>
    </w:p>
    <w:p w:rsidR="00EC0721" w:rsidRDefault="0043251E" w:rsidP="000870AC">
      <w:pPr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It’s here, in fact, that there may have been a hidden tripwire</w:t>
      </w:r>
      <w:r w:rsidR="00086A7A">
        <w:rPr>
          <w:rFonts w:ascii="Georgia" w:hAnsi="Georgia"/>
          <w:sz w:val="24"/>
          <w:szCs w:val="24"/>
        </w:rPr>
        <w:t xml:space="preserve">. It was incomprehensible to most of us that John was not among the first senior judges to be promoted to the Supreme Court after its inauguration in 2009. The closest I came to finding an explanation was a remark, made privately by a member of that court, that John had forgotten the difference between a judgment and a lecture. If that was indeed the reason, it was badly misconceived. </w:t>
      </w:r>
      <w:r w:rsidR="00E826B0">
        <w:rPr>
          <w:rFonts w:ascii="Georgia" w:hAnsi="Georgia"/>
          <w:sz w:val="24"/>
          <w:szCs w:val="24"/>
        </w:rPr>
        <w:t>Some of John’s judgments have become</w:t>
      </w:r>
      <w:r w:rsidR="0035420F">
        <w:rPr>
          <w:rFonts w:ascii="Georgia" w:hAnsi="Georgia"/>
          <w:sz w:val="24"/>
          <w:szCs w:val="24"/>
        </w:rPr>
        <w:t xml:space="preserve"> classics not only</w:t>
      </w:r>
      <w:r w:rsidR="00E826B0">
        <w:rPr>
          <w:rFonts w:ascii="Georgia" w:hAnsi="Georgia"/>
          <w:sz w:val="24"/>
          <w:szCs w:val="24"/>
        </w:rPr>
        <w:t xml:space="preserve"> of constitutional principle and reasoning</w:t>
      </w:r>
      <w:r w:rsidR="0035420F">
        <w:rPr>
          <w:rFonts w:ascii="Georgia" w:hAnsi="Georgia"/>
          <w:sz w:val="24"/>
          <w:szCs w:val="24"/>
        </w:rPr>
        <w:t xml:space="preserve"> but of legal literature</w:t>
      </w:r>
      <w:r w:rsidR="00E826B0">
        <w:rPr>
          <w:rFonts w:ascii="Georgia" w:hAnsi="Georgia"/>
          <w:sz w:val="24"/>
          <w:szCs w:val="24"/>
        </w:rPr>
        <w:t>. You have only to open</w:t>
      </w:r>
      <w:r w:rsidR="009269E2">
        <w:rPr>
          <w:rFonts w:ascii="Georgia" w:hAnsi="Georgia"/>
          <w:sz w:val="24"/>
          <w:szCs w:val="24"/>
        </w:rPr>
        <w:t xml:space="preserve"> some of</w:t>
      </w:r>
      <w:r w:rsidR="00E826B0">
        <w:rPr>
          <w:rFonts w:ascii="Georgia" w:hAnsi="Georgia"/>
          <w:sz w:val="24"/>
          <w:szCs w:val="24"/>
        </w:rPr>
        <w:t xml:space="preserve"> Paul Craig’s books to see why.</w:t>
      </w:r>
    </w:p>
    <w:p w:rsidR="009269E2" w:rsidRDefault="009269E2" w:rsidP="000870AC">
      <w:pPr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In</w:t>
      </w:r>
      <w:r w:rsidR="0035420F">
        <w:rPr>
          <w:rFonts w:ascii="Georgia" w:hAnsi="Georgia"/>
          <w:sz w:val="24"/>
          <w:szCs w:val="24"/>
        </w:rPr>
        <w:t xml:space="preserve"> philosophy</w:t>
      </w:r>
      <w:r>
        <w:rPr>
          <w:rFonts w:ascii="Georgia" w:hAnsi="Georgia"/>
          <w:sz w:val="24"/>
          <w:szCs w:val="24"/>
        </w:rPr>
        <w:t xml:space="preserve"> </w:t>
      </w:r>
      <w:r w:rsidR="0035420F">
        <w:rPr>
          <w:rFonts w:ascii="Georgia" w:hAnsi="Georgia"/>
          <w:sz w:val="24"/>
          <w:szCs w:val="24"/>
        </w:rPr>
        <w:t xml:space="preserve">John was a Kantian. In </w:t>
      </w:r>
      <w:r>
        <w:rPr>
          <w:rFonts w:ascii="Georgia" w:hAnsi="Georgia"/>
          <w:sz w:val="24"/>
          <w:szCs w:val="24"/>
        </w:rPr>
        <w:t>religion</w:t>
      </w:r>
      <w:r w:rsidR="0035420F">
        <w:rPr>
          <w:rFonts w:ascii="Georgia" w:hAnsi="Georgia"/>
          <w:sz w:val="24"/>
          <w:szCs w:val="24"/>
        </w:rPr>
        <w:t xml:space="preserve"> he</w:t>
      </w:r>
      <w:r>
        <w:rPr>
          <w:rFonts w:ascii="Georgia" w:hAnsi="Georgia"/>
          <w:sz w:val="24"/>
          <w:szCs w:val="24"/>
        </w:rPr>
        <w:t xml:space="preserve"> was a</w:t>
      </w:r>
      <w:r w:rsidR="0035420F">
        <w:rPr>
          <w:rFonts w:ascii="Georgia" w:hAnsi="Georgia"/>
          <w:sz w:val="24"/>
          <w:szCs w:val="24"/>
        </w:rPr>
        <w:t>n</w:t>
      </w:r>
      <w:r>
        <w:rPr>
          <w:rFonts w:ascii="Georgia" w:hAnsi="Georgia"/>
          <w:sz w:val="24"/>
          <w:szCs w:val="24"/>
        </w:rPr>
        <w:t xml:space="preserve"> Anglican, though doctrinal disagreements led him to describe himself as a buttress rather than a pillar of the Church – supporting it,</w:t>
      </w:r>
      <w:r w:rsidR="0035420F">
        <w:rPr>
          <w:rFonts w:ascii="Georgia" w:hAnsi="Georgia"/>
          <w:sz w:val="24"/>
          <w:szCs w:val="24"/>
        </w:rPr>
        <w:t xml:space="preserve"> as he used to say,</w:t>
      </w:r>
      <w:r>
        <w:rPr>
          <w:rFonts w:ascii="Georgia" w:hAnsi="Georgia"/>
          <w:sz w:val="24"/>
          <w:szCs w:val="24"/>
        </w:rPr>
        <w:t xml:space="preserve"> but from outside.</w:t>
      </w:r>
    </w:p>
    <w:p w:rsidR="00EC0721" w:rsidRDefault="00EC0721" w:rsidP="000870AC">
      <w:pPr>
        <w:spacing w:line="276" w:lineRule="auto"/>
        <w:jc w:val="both"/>
        <w:rPr>
          <w:rFonts w:ascii="Georgia" w:hAnsi="Georgia"/>
          <w:sz w:val="24"/>
          <w:szCs w:val="24"/>
        </w:rPr>
      </w:pPr>
    </w:p>
    <w:p w:rsidR="00E826B0" w:rsidRDefault="00E826B0" w:rsidP="000870AC">
      <w:pPr>
        <w:spacing w:line="276" w:lineRule="auto"/>
        <w:jc w:val="both"/>
        <w:rPr>
          <w:rFonts w:ascii="Georgia" w:hAnsi="Georgia"/>
          <w:sz w:val="24"/>
          <w:szCs w:val="24"/>
        </w:rPr>
      </w:pPr>
    </w:p>
    <w:p w:rsidR="00E826B0" w:rsidRPr="00E826B0" w:rsidRDefault="00E826B0" w:rsidP="000870AC">
      <w:pPr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Three years ago John lo</w:t>
      </w:r>
      <w:r w:rsidR="00EC0721">
        <w:rPr>
          <w:rFonts w:ascii="Georgia" w:hAnsi="Georgia"/>
          <w:sz w:val="24"/>
          <w:szCs w:val="24"/>
        </w:rPr>
        <w:t>st</w:t>
      </w:r>
      <w:r>
        <w:rPr>
          <w:rFonts w:ascii="Georgia" w:hAnsi="Georgia"/>
          <w:sz w:val="24"/>
          <w:szCs w:val="24"/>
        </w:rPr>
        <w:t xml:space="preserve"> his wife, Sophie, who</w:t>
      </w:r>
      <w:r w:rsidR="00EC0721">
        <w:rPr>
          <w:rFonts w:ascii="Georgia" w:hAnsi="Georgia"/>
          <w:sz w:val="24"/>
          <w:szCs w:val="24"/>
        </w:rPr>
        <w:t>m</w:t>
      </w:r>
      <w:r>
        <w:rPr>
          <w:rFonts w:ascii="Georgia" w:hAnsi="Georgia"/>
          <w:sz w:val="24"/>
          <w:szCs w:val="24"/>
        </w:rPr>
        <w:t xml:space="preserve"> many E</w:t>
      </w:r>
      <w:r w:rsidR="00EC0721">
        <w:rPr>
          <w:rFonts w:ascii="Georgia" w:hAnsi="Georgia"/>
          <w:sz w:val="24"/>
          <w:szCs w:val="24"/>
        </w:rPr>
        <w:t>PLG</w:t>
      </w:r>
      <w:r>
        <w:rPr>
          <w:rFonts w:ascii="Georgia" w:hAnsi="Georgia"/>
          <w:sz w:val="24"/>
          <w:szCs w:val="24"/>
        </w:rPr>
        <w:t xml:space="preserve"> members</w:t>
      </w:r>
      <w:r w:rsidR="00EC0721">
        <w:rPr>
          <w:rFonts w:ascii="Georgia" w:hAnsi="Georgia"/>
          <w:sz w:val="24"/>
          <w:szCs w:val="24"/>
        </w:rPr>
        <w:t xml:space="preserve"> knew</w:t>
      </w:r>
      <w:r w:rsidR="009269E2">
        <w:rPr>
          <w:rFonts w:ascii="Georgia" w:hAnsi="Georgia"/>
          <w:sz w:val="24"/>
          <w:szCs w:val="24"/>
        </w:rPr>
        <w:t>, and</w:t>
      </w:r>
      <w:r w:rsidR="00EC0721">
        <w:rPr>
          <w:rFonts w:ascii="Georgia" w:hAnsi="Georgia"/>
          <w:sz w:val="24"/>
          <w:szCs w:val="24"/>
        </w:rPr>
        <w:t xml:space="preserve"> had since then been in poor health. His death robs us not only of a </w:t>
      </w:r>
      <w:r w:rsidR="009269E2">
        <w:rPr>
          <w:rFonts w:ascii="Georgia" w:hAnsi="Georgia"/>
          <w:sz w:val="24"/>
          <w:szCs w:val="24"/>
        </w:rPr>
        <w:t>good friend and a scholarly</w:t>
      </w:r>
      <w:r w:rsidR="00EC0721">
        <w:rPr>
          <w:rFonts w:ascii="Georgia" w:hAnsi="Georgia"/>
          <w:sz w:val="24"/>
          <w:szCs w:val="24"/>
        </w:rPr>
        <w:t xml:space="preserve"> and principled lawyer</w:t>
      </w:r>
      <w:r w:rsidR="009269E2">
        <w:rPr>
          <w:rFonts w:ascii="Georgia" w:hAnsi="Georgia"/>
          <w:sz w:val="24"/>
          <w:szCs w:val="24"/>
        </w:rPr>
        <w:t>,</w:t>
      </w:r>
      <w:r w:rsidR="00EC0721">
        <w:rPr>
          <w:rFonts w:ascii="Georgia" w:hAnsi="Georgia"/>
          <w:sz w:val="24"/>
          <w:szCs w:val="24"/>
        </w:rPr>
        <w:t xml:space="preserve"> but of one of the great English stylists of legal learning and reasoning</w:t>
      </w:r>
      <w:r w:rsidR="009269E2">
        <w:rPr>
          <w:rFonts w:ascii="Georgia" w:hAnsi="Georgia"/>
          <w:sz w:val="24"/>
          <w:szCs w:val="24"/>
        </w:rPr>
        <w:t>.</w:t>
      </w:r>
    </w:p>
    <w:p w:rsidR="001A6D39" w:rsidRDefault="001A6D39" w:rsidP="000870AC">
      <w:pPr>
        <w:spacing w:line="276" w:lineRule="auto"/>
        <w:jc w:val="both"/>
        <w:rPr>
          <w:rFonts w:ascii="Georgia" w:hAnsi="Georgia"/>
          <w:sz w:val="24"/>
          <w:szCs w:val="24"/>
        </w:rPr>
      </w:pPr>
    </w:p>
    <w:p w:rsidR="001A6D39" w:rsidRPr="0005340B" w:rsidRDefault="001A6D39" w:rsidP="000870AC">
      <w:pPr>
        <w:spacing w:line="276" w:lineRule="auto"/>
        <w:jc w:val="both"/>
        <w:rPr>
          <w:rFonts w:ascii="Georgia" w:hAnsi="Georgia"/>
          <w:sz w:val="24"/>
          <w:szCs w:val="24"/>
        </w:rPr>
      </w:pPr>
    </w:p>
    <w:p w:rsidR="000870AC" w:rsidRPr="000870AC" w:rsidRDefault="00A243E8" w:rsidP="000870AC">
      <w:pPr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6 April 2020</w:t>
      </w:r>
    </w:p>
    <w:sectPr w:rsidR="000870AC" w:rsidRPr="000870AC" w:rsidSect="00481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70AC"/>
    <w:rsid w:val="0005340B"/>
    <w:rsid w:val="0006475B"/>
    <w:rsid w:val="00086A7A"/>
    <w:rsid w:val="000870AC"/>
    <w:rsid w:val="001A0881"/>
    <w:rsid w:val="001A6D39"/>
    <w:rsid w:val="001F0E96"/>
    <w:rsid w:val="002B65FA"/>
    <w:rsid w:val="0035420F"/>
    <w:rsid w:val="003B5813"/>
    <w:rsid w:val="003D259A"/>
    <w:rsid w:val="0043251E"/>
    <w:rsid w:val="00481A7A"/>
    <w:rsid w:val="00661E76"/>
    <w:rsid w:val="0082784C"/>
    <w:rsid w:val="009269E2"/>
    <w:rsid w:val="0094375D"/>
    <w:rsid w:val="009534FA"/>
    <w:rsid w:val="00A243E8"/>
    <w:rsid w:val="00A76EFD"/>
    <w:rsid w:val="00AF06A7"/>
    <w:rsid w:val="00E1056C"/>
    <w:rsid w:val="00E32B16"/>
    <w:rsid w:val="00E826B0"/>
    <w:rsid w:val="00E96BBB"/>
    <w:rsid w:val="00EC0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980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Sedley</dc:creator>
  <cp:lastModifiedBy>ΣΑΝΤΡΑ ΜΑΝΙΟΥΔΑΚΗ</cp:lastModifiedBy>
  <cp:revision>2</cp:revision>
  <dcterms:created xsi:type="dcterms:W3CDTF">2020-04-07T07:17:00Z</dcterms:created>
  <dcterms:modified xsi:type="dcterms:W3CDTF">2020-04-07T07:17:00Z</dcterms:modified>
</cp:coreProperties>
</file>